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B4E2" w14:textId="086E241F" w:rsidR="008641E0" w:rsidRPr="008641E0" w:rsidRDefault="008641E0" w:rsidP="008641E0">
      <w:pPr>
        <w:spacing w:after="20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8641E0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Pr="008641E0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"https://lh7-rt.googleusercontent.com/docsz/AD_4nXfnbbUnZc-CCnxJTmgkxUiWoznykvA9jExBrFPW5kbCSXrDpwaJHToGHq_naU1nxyBlAXhac6ZG1aeS2GSPB-w4SOZdf0D9s2NEjGaE4DJXCPemGTZSLWCOXkK_M2X6EoAVMdBWT4G7Ka_6adzGs69zZB9ixqXIT5rhW2O0z7c8ne_isPvT?key=4mq8EMg0G8MjUW_X0pCpP9AB" \* MERGEFORMATINET </w:instrText>
      </w:r>
      <w:r w:rsidRPr="008641E0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separate"/>
      </w:r>
      <w:r w:rsidRPr="008641E0">
        <w:rPr>
          <w:rFonts w:ascii="Garamond" w:eastAsia="Times New Roman" w:hAnsi="Garamond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698910F0" wp14:editId="79E60581">
            <wp:extent cx="534035" cy="607060"/>
            <wp:effectExtent l="0" t="0" r="0" b="2540"/>
            <wp:docPr id="1978372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1E0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  <w:r w:rsidRPr="008641E0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                            </w:t>
      </w:r>
    </w:p>
    <w:p w14:paraId="3B3718F2" w14:textId="77777777" w:rsidR="008641E0" w:rsidRPr="008641E0" w:rsidRDefault="008641E0" w:rsidP="008641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8641E0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Yarrunga</w:t>
      </w:r>
    </w:p>
    <w:p w14:paraId="4BC4C365" w14:textId="77777777" w:rsidR="008641E0" w:rsidRPr="008641E0" w:rsidRDefault="008641E0" w:rsidP="008641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8641E0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Primary</w:t>
      </w:r>
    </w:p>
    <w:p w14:paraId="5688DE78" w14:textId="77777777" w:rsidR="008641E0" w:rsidRPr="008641E0" w:rsidRDefault="008641E0" w:rsidP="008641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8641E0">
        <w:rPr>
          <w:rFonts w:ascii="Garamond" w:eastAsia="Times New Roman" w:hAnsi="Garamond" w:cs="Times New Roman"/>
          <w:color w:val="000000"/>
          <w:sz w:val="24"/>
          <w:szCs w:val="24"/>
          <w:lang w:eastAsia="en-GB"/>
        </w:rPr>
        <w:t> School</w:t>
      </w:r>
    </w:p>
    <w:p w14:paraId="5BCB8732" w14:textId="77777777" w:rsidR="008641E0" w:rsidRPr="008641E0" w:rsidRDefault="008641E0" w:rsidP="008641E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6B07D786" w14:textId="30799D46" w:rsidR="001F24BA" w:rsidRPr="008641E0" w:rsidRDefault="001F24BA" w:rsidP="001F24B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Garamond" w:eastAsiaTheme="majorEastAsia" w:hAnsi="Garamond" w:cstheme="majorBidi"/>
          <w:b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olor w:val="5B9BD5" w:themeColor="accent1"/>
          <w:sz w:val="24"/>
          <w:szCs w:val="24"/>
        </w:rPr>
        <w:t>CASH HANDLING POLICY</w:t>
      </w:r>
    </w:p>
    <w:p w14:paraId="2734125B" w14:textId="77777777" w:rsidR="001869FE" w:rsidRPr="008641E0" w:rsidRDefault="001869FE" w:rsidP="001869FE">
      <w:pPr>
        <w:rPr>
          <w:rFonts w:ascii="Garamond" w:hAnsi="Garamond"/>
          <w:b/>
          <w:bCs/>
          <w:sz w:val="24"/>
          <w:szCs w:val="24"/>
        </w:rPr>
      </w:pPr>
      <w:r w:rsidRPr="008641E0">
        <w:rPr>
          <w:rFonts w:ascii="Garamond" w:hAnsi="Garamond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044971F2" wp14:editId="10A4FB1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1E0">
        <w:rPr>
          <w:rFonts w:ascii="Garamond" w:hAnsi="Garamond"/>
          <w:b/>
          <w:bCs/>
          <w:sz w:val="24"/>
          <w:szCs w:val="24"/>
        </w:rPr>
        <w:t>Help for non-English speakers</w:t>
      </w:r>
    </w:p>
    <w:p w14:paraId="13B0E4E2" w14:textId="53BFA5A4" w:rsidR="001869FE" w:rsidRPr="008641E0" w:rsidRDefault="001869FE" w:rsidP="001869FE">
      <w:pPr>
        <w:rPr>
          <w:rFonts w:ascii="Garamond" w:hAnsi="Garamond"/>
          <w:sz w:val="24"/>
          <w:szCs w:val="24"/>
        </w:rPr>
      </w:pPr>
      <w:r w:rsidRPr="008641E0">
        <w:rPr>
          <w:rFonts w:ascii="Garamond" w:hAnsi="Garamond"/>
          <w:sz w:val="24"/>
          <w:szCs w:val="24"/>
        </w:rPr>
        <w:t xml:space="preserve">If you need help to understand the information in this </w:t>
      </w:r>
      <w:proofErr w:type="gramStart"/>
      <w:r w:rsidRPr="008641E0">
        <w:rPr>
          <w:rFonts w:ascii="Garamond" w:hAnsi="Garamond"/>
          <w:sz w:val="24"/>
          <w:szCs w:val="24"/>
        </w:rPr>
        <w:t>policy</w:t>
      </w:r>
      <w:proofErr w:type="gramEnd"/>
      <w:r w:rsidRPr="008641E0">
        <w:rPr>
          <w:rFonts w:ascii="Garamond" w:hAnsi="Garamond"/>
          <w:sz w:val="24"/>
          <w:szCs w:val="24"/>
        </w:rPr>
        <w:t xml:space="preserve"> please contact </w:t>
      </w:r>
      <w:r w:rsidR="008641E0" w:rsidRPr="008641E0">
        <w:rPr>
          <w:rFonts w:ascii="Garamond" w:hAnsi="Garamond"/>
          <w:sz w:val="24"/>
          <w:szCs w:val="24"/>
        </w:rPr>
        <w:t>the Principals.</w:t>
      </w:r>
    </w:p>
    <w:p w14:paraId="05702C71" w14:textId="77777777" w:rsidR="001869FE" w:rsidRPr="008641E0" w:rsidRDefault="001869FE">
      <w:pPr>
        <w:jc w:val="both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</w:p>
    <w:p w14:paraId="5378D95A" w14:textId="2FBE7763" w:rsidR="004D2EF1" w:rsidRPr="008641E0" w:rsidRDefault="004D2EF1">
      <w:pPr>
        <w:jc w:val="both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Purpose</w:t>
      </w:r>
      <w:r w:rsid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:</w:t>
      </w:r>
    </w:p>
    <w:p w14:paraId="5E3729E2" w14:textId="5DB1919D" w:rsidR="004D2EF1" w:rsidRPr="008641E0" w:rsidRDefault="008641E0">
      <w:pPr>
        <w:spacing w:after="0"/>
        <w:jc w:val="both"/>
        <w:rPr>
          <w:rFonts w:ascii="Garamond" w:hAnsi="Garamond"/>
          <w:sz w:val="24"/>
          <w:szCs w:val="24"/>
        </w:rPr>
      </w:pPr>
      <w:r w:rsidRPr="008641E0">
        <w:rPr>
          <w:rFonts w:ascii="Garamond" w:hAnsi="Garamond"/>
          <w:sz w:val="24"/>
          <w:szCs w:val="24"/>
        </w:rPr>
        <w:t>Yarrunga Primary School</w:t>
      </w:r>
      <w:r w:rsidR="004D2EF1" w:rsidRPr="008641E0">
        <w:rPr>
          <w:rFonts w:ascii="Garamond" w:hAnsi="Garamond"/>
          <w:sz w:val="24"/>
          <w:szCs w:val="24"/>
        </w:rPr>
        <w:t xml:space="preserve"> is committed to ensuring that cash handling practices are consistent and transparent across the school</w:t>
      </w:r>
      <w:r w:rsidR="008B42DC" w:rsidRPr="008641E0">
        <w:rPr>
          <w:rFonts w:ascii="Garamond" w:hAnsi="Garamond"/>
          <w:sz w:val="24"/>
          <w:szCs w:val="24"/>
        </w:rPr>
        <w:t>.</w:t>
      </w:r>
    </w:p>
    <w:p w14:paraId="054EBB4A" w14:textId="77777777" w:rsidR="008B42DC" w:rsidRPr="008641E0" w:rsidRDefault="008B42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873C6D9" w14:textId="361450ED" w:rsidR="004D2EF1" w:rsidRPr="008641E0" w:rsidRDefault="008641E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hAnsi="Garamond"/>
          <w:sz w:val="24"/>
          <w:szCs w:val="24"/>
        </w:rPr>
        <w:t>Yarrunga Primary School</w:t>
      </w:r>
      <w:r w:rsidR="004D2EF1" w:rsidRPr="008641E0">
        <w:rPr>
          <w:rFonts w:ascii="Garamond" w:hAnsi="Garamond"/>
          <w:sz w:val="24"/>
          <w:szCs w:val="24"/>
        </w:rPr>
        <w:t xml:space="preserve"> </w:t>
      </w:r>
      <w:r w:rsidR="004D2EF1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will implement the measures outlined below, in accordance with Department guidelines</w:t>
      </w:r>
      <w:r w:rsidR="008B42DC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. This policy intends </w:t>
      </w:r>
      <w:r w:rsidR="004D2EF1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to safeguard and protect the staff involved in</w:t>
      </w:r>
      <w:r w:rsidR="008B42DC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the</w:t>
      </w:r>
      <w:r w:rsidR="004D2EF1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receipting and collection of monies and minimise the risks associated with cash handling.</w:t>
      </w:r>
    </w:p>
    <w:p w14:paraId="4CA038D1" w14:textId="77777777" w:rsidR="004D2EF1" w:rsidRPr="008641E0" w:rsidRDefault="004D2EF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</w:p>
    <w:p w14:paraId="39B0766E" w14:textId="38F6CC62" w:rsidR="004D2EF1" w:rsidRPr="008641E0" w:rsidRDefault="004D2EF1">
      <w:pPr>
        <w:jc w:val="both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scope</w:t>
      </w:r>
      <w:r w:rsid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:</w:t>
      </w:r>
    </w:p>
    <w:p w14:paraId="5D1DFE08" w14:textId="4D2380CC" w:rsidR="004D2EF1" w:rsidRPr="008641E0" w:rsidRDefault="008B42DC" w:rsidP="00FC08CF">
      <w:pPr>
        <w:spacing w:after="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This policy applies to all school staff or volunteers involved in handli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ng cash on behalf of 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Yarrunga Primary School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.</w:t>
      </w:r>
    </w:p>
    <w:p w14:paraId="62A75C1C" w14:textId="77777777" w:rsidR="008B42DC" w:rsidRPr="008641E0" w:rsidRDefault="008B42DC">
      <w:pPr>
        <w:spacing w:after="0" w:line="240" w:lineRule="auto"/>
        <w:ind w:left="720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</w:p>
    <w:p w14:paraId="49858AE4" w14:textId="6F0BA703" w:rsidR="005F57F0" w:rsidRPr="008641E0" w:rsidRDefault="004D2EF1">
      <w:pPr>
        <w:keepNext/>
        <w:keepLines/>
        <w:spacing w:before="40" w:after="120" w:line="240" w:lineRule="auto"/>
        <w:jc w:val="both"/>
        <w:outlineLvl w:val="1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Policy</w:t>
      </w:r>
      <w:r w:rsid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:</w:t>
      </w:r>
    </w:p>
    <w:p w14:paraId="232E3C2C" w14:textId="77777777" w:rsidR="005F57F0" w:rsidRPr="008641E0" w:rsidRDefault="005F57F0" w:rsidP="00FC08CF">
      <w:pPr>
        <w:jc w:val="both"/>
        <w:outlineLvl w:val="2"/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>Roles and responsibilities of staff</w:t>
      </w:r>
    </w:p>
    <w:p w14:paraId="3FC73AAD" w14:textId="6FE29CA3" w:rsidR="001D464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At 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Yarrunga Primary School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our office support staff and Business Manager are responsible for managing cash at our school. </w:t>
      </w:r>
    </w:p>
    <w:p w14:paraId="5922DEC1" w14:textId="77777777" w:rsidR="005F57F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Where possible, s</w:t>
      </w:r>
      <w:r w:rsidR="005F57F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egregation of duties will be maintained s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o that no</w:t>
      </w:r>
      <w:r w:rsidR="005F57F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individual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will be responsible</w:t>
      </w:r>
      <w:r w:rsidR="005F57F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for more than one of the following:</w:t>
      </w:r>
    </w:p>
    <w:p w14:paraId="29C87F23" w14:textId="77777777" w:rsidR="005F57F0" w:rsidRPr="008641E0" w:rsidRDefault="005F57F0">
      <w:pPr>
        <w:numPr>
          <w:ilvl w:val="1"/>
          <w:numId w:val="11"/>
        </w:num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receipting of cash and issuing receipts</w:t>
      </w:r>
    </w:p>
    <w:p w14:paraId="0BC22035" w14:textId="77777777" w:rsidR="005F57F0" w:rsidRPr="008641E0" w:rsidRDefault="005F57F0">
      <w:pPr>
        <w:numPr>
          <w:ilvl w:val="1"/>
          <w:numId w:val="11"/>
        </w:num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preparing the banking</w:t>
      </w:r>
    </w:p>
    <w:p w14:paraId="315A5777" w14:textId="77777777" w:rsidR="005F57F0" w:rsidRPr="008641E0" w:rsidRDefault="005F57F0">
      <w:pPr>
        <w:numPr>
          <w:ilvl w:val="1"/>
          <w:numId w:val="11"/>
        </w:num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taking the monies to the bank</w:t>
      </w:r>
    </w:p>
    <w:p w14:paraId="71DA2B45" w14:textId="77777777" w:rsidR="005F57F0" w:rsidRPr="008641E0" w:rsidRDefault="005F57F0">
      <w:pPr>
        <w:numPr>
          <w:ilvl w:val="1"/>
          <w:numId w:val="11"/>
        </w:num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completion of the bank reconciliation</w:t>
      </w:r>
    </w:p>
    <w:p w14:paraId="59BAFB5D" w14:textId="77777777" w:rsidR="005F57F0" w:rsidRPr="008641E0" w:rsidRDefault="005F57F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If this is not possible due to lack of available staff, 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the Department’s “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Segregation of Duties – Cash Checklist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”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will be implemented and signed off for audit purposes.</w:t>
      </w:r>
    </w:p>
    <w:p w14:paraId="7549FE04" w14:textId="77777777" w:rsidR="005F57F0" w:rsidRPr="008641E0" w:rsidRDefault="005F57F0" w:rsidP="00FC08CF">
      <w:pPr>
        <w:jc w:val="both"/>
        <w:outlineLvl w:val="2"/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>Storage of cash</w:t>
      </w:r>
    </w:p>
    <w:p w14:paraId="44386511" w14:textId="0142193B" w:rsidR="005F57F0" w:rsidRPr="008641E0" w:rsidRDefault="005F57F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Monies are to be kept in either a controlled access safe or cash drawer during the day.  If funds are</w:t>
      </w:r>
      <w:r w:rsidR="00315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kept on the premises overnight, they must be locked in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our school’s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secured safe.</w:t>
      </w:r>
    </w:p>
    <w:p w14:paraId="428A0FAC" w14:textId="5F25352D" w:rsidR="005F57F0" w:rsidRPr="008641E0" w:rsidRDefault="004D2EF1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No monies are to be kept in classrooms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or left at school during holiday</w:t>
      </w:r>
      <w:r w:rsidR="005F57F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periods.</w:t>
      </w:r>
    </w:p>
    <w:p w14:paraId="104609BC" w14:textId="1A23EB1C" w:rsidR="005F57F0" w:rsidRPr="008641E0" w:rsidRDefault="005F57F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lastRenderedPageBreak/>
        <w:t xml:space="preserve">All monies 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that are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collected in the classroom will be forwarded to the office </w:t>
      </w:r>
      <w:proofErr w:type="gramStart"/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the 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classroom</w:t>
      </w:r>
      <w:proofErr w:type="gramEnd"/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teacher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as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soon as possible after collection.</w:t>
      </w:r>
    </w:p>
    <w:p w14:paraId="51AC96E0" w14:textId="6EFF52E2" w:rsidR="005F57F0" w:rsidRPr="008641E0" w:rsidRDefault="005F57F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Money collected away from the classroom or general office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is to be handed to the office on the day of receipt unless circumstances make this impracticable.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Money received away from the office must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be double counted at the point of collection and a control receipt issued</w:t>
      </w:r>
      <w:r w:rsidR="001D464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before it is provided to the office for banking. </w:t>
      </w:r>
    </w:p>
    <w:p w14:paraId="6524F87F" w14:textId="77777777" w:rsidR="005F57F0" w:rsidRPr="008641E0" w:rsidRDefault="005F57F0" w:rsidP="00FC08CF">
      <w:pPr>
        <w:jc w:val="both"/>
        <w:outlineLvl w:val="2"/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 xml:space="preserve">Records and receipting </w:t>
      </w:r>
    </w:p>
    <w:p w14:paraId="565E1A45" w14:textId="77777777" w:rsidR="005F57F0" w:rsidRPr="008641E0" w:rsidRDefault="005F57F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All receipts are to be processed in CASES21 as quickly as practicable upon receiving the funds.</w:t>
      </w:r>
    </w:p>
    <w:p w14:paraId="68B914A5" w14:textId="77777777" w:rsidR="004D2EF1" w:rsidRPr="008641E0" w:rsidRDefault="004D2EF1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Monies received from the classroom will be entered into CASES21 and receipts returned to the classroom to be handed out to students within 48 hours.</w:t>
      </w:r>
    </w:p>
    <w:p w14:paraId="1F59FA06" w14:textId="77777777" w:rsidR="004D2EF1" w:rsidRPr="008641E0" w:rsidRDefault="004D2EF1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Where monies are received over the counter at the </w:t>
      </w:r>
      <w:proofErr w:type="gramStart"/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office</w:t>
      </w:r>
      <w:proofErr w:type="gramEnd"/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they will be entered into CASES21 and an official receipt issued immediately to the payer.</w:t>
      </w:r>
    </w:p>
    <w:p w14:paraId="59D98A3A" w14:textId="5DC33D8D" w:rsidR="001D464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 CASES21 bank deposit slip will be printed and reconciled with total receipts for the day and with the total of cash/cheques to be banked.</w:t>
      </w:r>
    </w:p>
    <w:p w14:paraId="0998A8F1" w14:textId="2F29205C" w:rsidR="001D464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Funds are to be banked 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weekly 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and at different times of the day.</w:t>
      </w:r>
      <w:r w:rsidR="008641E0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Prior to banking all funds are stored in a secure safe.</w:t>
      </w:r>
    </w:p>
    <w:p w14:paraId="4095DF2C" w14:textId="77777777" w:rsidR="001D464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No receipt is to be altered.  Where a mistake is made approval must be sought before reversing the incorrect receipt.  Copies of the incorrect receipt should be retained with details of why it was reversed.</w:t>
      </w:r>
    </w:p>
    <w:p w14:paraId="509F689C" w14:textId="77777777" w:rsidR="001D4640" w:rsidRPr="008641E0" w:rsidRDefault="001D4640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Prior to a receipt batch being updated a receipt can be reprinted if necessary.  The word REPRINT appears on the receipt.  After the batch has been updated, if a copy of the receipt is requested the Family Statement, Family Matching Transactions Report or the Family Transaction History can be printed.</w:t>
      </w:r>
    </w:p>
    <w:p w14:paraId="0E7D0968" w14:textId="77777777" w:rsidR="001D4640" w:rsidRPr="008641E0" w:rsidRDefault="001D4640" w:rsidP="00FC08CF">
      <w:pPr>
        <w:jc w:val="both"/>
        <w:outlineLvl w:val="2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 xml:space="preserve">Cheques </w:t>
      </w:r>
    </w:p>
    <w:p w14:paraId="7C165676" w14:textId="77777777" w:rsidR="004D2EF1" w:rsidRPr="008641E0" w:rsidRDefault="004D2EF1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No personal cheques are to be cashed.</w:t>
      </w:r>
    </w:p>
    <w:p w14:paraId="7FFFF190" w14:textId="77777777" w:rsidR="004D2EF1" w:rsidRPr="008641E0" w:rsidRDefault="004D2EF1" w:rsidP="00FC08CF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All cheques received by mail are to be entered in a remittance book, and all cheques, which have not already been crossed “not negotiable”, should be crossed as soon as they are received.</w:t>
      </w:r>
    </w:p>
    <w:p w14:paraId="46ADF28C" w14:textId="485FF205" w:rsidR="001D4640" w:rsidRPr="008641E0" w:rsidRDefault="001D4640" w:rsidP="009A4605">
      <w:pPr>
        <w:jc w:val="both"/>
        <w:outlineLvl w:val="2"/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>Fundraising</w:t>
      </w:r>
    </w:p>
    <w:p w14:paraId="733255B0" w14:textId="71E20D0E" w:rsidR="001D4640" w:rsidRPr="008641E0" w:rsidRDefault="00485A82" w:rsidP="009A4605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hAnsi="Garamond"/>
          <w:sz w:val="24"/>
          <w:szCs w:val="24"/>
        </w:rPr>
        <w:t xml:space="preserve">Two parents or staff members will </w:t>
      </w:r>
      <w:proofErr w:type="gramStart"/>
      <w:r w:rsidRPr="008641E0">
        <w:rPr>
          <w:rFonts w:ascii="Garamond" w:hAnsi="Garamond"/>
          <w:sz w:val="24"/>
          <w:szCs w:val="24"/>
        </w:rPr>
        <w:t>designated as</w:t>
      </w:r>
      <w:proofErr w:type="gramEnd"/>
      <w:r w:rsidRPr="008641E0">
        <w:rPr>
          <w:rFonts w:ascii="Garamond" w:hAnsi="Garamond"/>
          <w:sz w:val="24"/>
          <w:szCs w:val="24"/>
        </w:rPr>
        <w:t xml:space="preserve"> ‘Responsible Persons’ for all school fundraising events or other approved events where monies may be collected, for example, </w:t>
      </w:r>
      <w:r w:rsidR="008641E0" w:rsidRPr="008641E0">
        <w:rPr>
          <w:rFonts w:ascii="Garamond" w:hAnsi="Garamond"/>
          <w:sz w:val="24"/>
          <w:szCs w:val="24"/>
        </w:rPr>
        <w:t>the Mothers’ Day Stall</w:t>
      </w:r>
      <w:r w:rsidRPr="008641E0">
        <w:rPr>
          <w:rFonts w:ascii="Garamond" w:hAnsi="Garamond"/>
          <w:sz w:val="24"/>
          <w:szCs w:val="24"/>
        </w:rPr>
        <w:t xml:space="preserve">. The forms which will be completed are Cash Handling Authorised Form Fundraising Collection.  </w:t>
      </w:r>
    </w:p>
    <w:p w14:paraId="6D0E45B5" w14:textId="77777777" w:rsidR="005F57F0" w:rsidRPr="008641E0" w:rsidRDefault="005F57F0" w:rsidP="009A4605">
      <w:pPr>
        <w:jc w:val="both"/>
        <w:outlineLvl w:val="2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Theme="majorEastAsia" w:hAnsi="Garamond" w:cstheme="majorBidi"/>
          <w:b/>
          <w:color w:val="000000" w:themeColor="text1"/>
          <w:sz w:val="24"/>
          <w:szCs w:val="24"/>
        </w:rPr>
        <w:t>Reporting concerns</w:t>
      </w:r>
    </w:p>
    <w:p w14:paraId="57952BDC" w14:textId="77777777" w:rsidR="004D2EF1" w:rsidRPr="008641E0" w:rsidRDefault="004D2EF1" w:rsidP="009A4605">
      <w:pPr>
        <w:spacing w:after="120" w:line="240" w:lineRule="auto"/>
        <w:jc w:val="both"/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Discrepancies that cannot be accounted for must be reported to the </w:t>
      </w:r>
      <w:proofErr w:type="gramStart"/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Principal</w:t>
      </w:r>
      <w:proofErr w:type="gramEnd"/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.</w:t>
      </w:r>
    </w:p>
    <w:p w14:paraId="58DDCEF5" w14:textId="70907801" w:rsidR="00882995" w:rsidRPr="008641E0" w:rsidRDefault="004D2EF1" w:rsidP="00064206">
      <w:pPr>
        <w:tabs>
          <w:tab w:val="num" w:pos="170"/>
        </w:tabs>
        <w:spacing w:after="180" w:line="240" w:lineRule="auto"/>
        <w:jc w:val="both"/>
        <w:rPr>
          <w:rFonts w:ascii="Garamond" w:hAnsi="Garamond" w:cstheme="minorHAnsi"/>
          <w:b/>
          <w:bCs/>
          <w:color w:val="5B9BD5" w:themeColor="accent1"/>
          <w:sz w:val="24"/>
          <w:szCs w:val="24"/>
        </w:rPr>
      </w:pP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>All cases of suspected or actual theft of money, fraud, misappropriation or corruption are to be reported to the Executive Director, Audit and Risk Division</w:t>
      </w:r>
      <w:r w:rsidR="00371A79"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by email addressed to:</w:t>
      </w:r>
      <w:r w:rsidRPr="008641E0">
        <w:rPr>
          <w:rFonts w:ascii="Garamond" w:eastAsia="Times New Roman" w:hAnsi="Garamond"/>
          <w:color w:val="404040" w:themeColor="text1" w:themeTint="BF"/>
          <w:sz w:val="24"/>
          <w:szCs w:val="24"/>
          <w:lang w:eastAsia="en-AU"/>
        </w:rPr>
        <w:t xml:space="preserve">  </w:t>
      </w:r>
      <w:hyperlink r:id="rId13" w:history="1">
        <w:r w:rsidR="00392831" w:rsidRPr="008641E0">
          <w:rPr>
            <w:rStyle w:val="Hyperlink"/>
            <w:rFonts w:ascii="Garamond" w:eastAsia="Times New Roman" w:hAnsi="Garamond"/>
            <w:sz w:val="24"/>
            <w:szCs w:val="24"/>
            <w:lang w:eastAsia="en-AU"/>
          </w:rPr>
          <w:t>fraud.control@education.vic.gov.au</w:t>
        </w:r>
      </w:hyperlink>
      <w:r w:rsidR="009A4605" w:rsidRPr="008641E0">
        <w:rPr>
          <w:rFonts w:ascii="Garamond" w:eastAsia="Times New Roman" w:hAnsi="Garamond"/>
          <w:color w:val="2E74B5" w:themeColor="accent1" w:themeShade="BF"/>
          <w:sz w:val="24"/>
          <w:szCs w:val="24"/>
          <w:lang w:eastAsia="en-AU"/>
        </w:rPr>
        <w:t xml:space="preserve"> </w:t>
      </w:r>
      <w:bookmarkStart w:id="0" w:name="_Hlk72150710"/>
    </w:p>
    <w:bookmarkEnd w:id="0"/>
    <w:p w14:paraId="7E46B47C" w14:textId="2D130F02" w:rsidR="004D2EF1" w:rsidRPr="008641E0" w:rsidRDefault="004D2EF1">
      <w:pPr>
        <w:keepNext/>
        <w:keepLines/>
        <w:spacing w:before="40" w:after="120" w:line="240" w:lineRule="auto"/>
        <w:jc w:val="both"/>
        <w:outlineLvl w:val="1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F</w:t>
      </w:r>
      <w:r w:rsidR="006670D7"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urther information and resources</w:t>
      </w:r>
      <w:r w:rsid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:</w:t>
      </w:r>
    </w:p>
    <w:p w14:paraId="496B458D" w14:textId="55F23DFB" w:rsidR="004D2EF1" w:rsidRPr="008641E0" w:rsidRDefault="004D2EF1" w:rsidP="008477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AU"/>
        </w:rPr>
      </w:pPr>
      <w:r w:rsidRPr="008641E0">
        <w:rPr>
          <w:rFonts w:ascii="Garamond" w:hAnsi="Garamond"/>
          <w:b/>
          <w:sz w:val="24"/>
          <w:szCs w:val="24"/>
          <w:lang w:eastAsia="en-AU"/>
        </w:rPr>
        <w:t xml:space="preserve">Finance Manual for Victorian Government Schools  </w:t>
      </w:r>
    </w:p>
    <w:p w14:paraId="335818A7" w14:textId="57CF7EBB" w:rsidR="004D2EF1" w:rsidRPr="008641E0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en-AU"/>
        </w:rPr>
      </w:pPr>
      <w:hyperlink r:id="rId14" w:history="1">
        <w:r w:rsidRPr="008641E0">
          <w:rPr>
            <w:rStyle w:val="Hyperlink"/>
            <w:rFonts w:ascii="Garamond" w:hAnsi="Garamond"/>
            <w:sz w:val="24"/>
            <w:szCs w:val="24"/>
            <w:lang w:eastAsia="en-AU"/>
          </w:rPr>
          <w:t>Section 3 Risk Management</w:t>
        </w:r>
      </w:hyperlink>
    </w:p>
    <w:p w14:paraId="55B67DC2" w14:textId="636049E0" w:rsidR="004D2EF1" w:rsidRPr="008641E0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en-AU"/>
        </w:rPr>
      </w:pPr>
      <w:hyperlink r:id="rId15" w:history="1">
        <w:r w:rsidRPr="008641E0">
          <w:rPr>
            <w:rStyle w:val="Hyperlink"/>
            <w:rFonts w:ascii="Garamond" w:hAnsi="Garamond"/>
            <w:sz w:val="24"/>
            <w:szCs w:val="24"/>
            <w:lang w:eastAsia="en-AU"/>
          </w:rPr>
          <w:t>Section 4 Internal Controls</w:t>
        </w:r>
      </w:hyperlink>
    </w:p>
    <w:p w14:paraId="7B9699F9" w14:textId="13FE1619" w:rsidR="004D2EF1" w:rsidRPr="008641E0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en-AU"/>
        </w:rPr>
      </w:pPr>
      <w:hyperlink r:id="rId16" w:history="1">
        <w:r w:rsidRPr="008641E0">
          <w:rPr>
            <w:rStyle w:val="Hyperlink"/>
            <w:rFonts w:ascii="Garamond" w:hAnsi="Garamond"/>
            <w:sz w:val="24"/>
            <w:szCs w:val="24"/>
            <w:lang w:eastAsia="en-AU"/>
          </w:rPr>
          <w:t>Section 10 Receivables Management and Cash Handling</w:t>
        </w:r>
      </w:hyperlink>
    </w:p>
    <w:p w14:paraId="7306A806" w14:textId="77777777" w:rsidR="004D2EF1" w:rsidRPr="008641E0" w:rsidRDefault="004D2EF1" w:rsidP="009A4605">
      <w:pPr>
        <w:spacing w:after="0" w:line="240" w:lineRule="auto"/>
        <w:jc w:val="both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</w:p>
    <w:p w14:paraId="6168DB20" w14:textId="4F338F60" w:rsidR="004D2EF1" w:rsidRPr="008641E0" w:rsidRDefault="006670D7">
      <w:pPr>
        <w:keepNext/>
        <w:keepLines/>
        <w:spacing w:before="40" w:after="120" w:line="240" w:lineRule="auto"/>
        <w:jc w:val="both"/>
        <w:outlineLvl w:val="1"/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</w:pPr>
      <w:r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lastRenderedPageBreak/>
        <w:t>E</w:t>
      </w:r>
      <w:r w:rsidR="004D2EF1" w:rsidRP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valuation</w:t>
      </w:r>
      <w:r w:rsidR="008641E0">
        <w:rPr>
          <w:rFonts w:ascii="Garamond" w:eastAsiaTheme="majorEastAsia" w:hAnsi="Garamond" w:cstheme="majorBidi"/>
          <w:b/>
          <w:caps/>
          <w:color w:val="5B9BD5" w:themeColor="accent1"/>
          <w:sz w:val="24"/>
          <w:szCs w:val="24"/>
        </w:rPr>
        <w:t>:</w:t>
      </w:r>
    </w:p>
    <w:p w14:paraId="0EAB38AA" w14:textId="77777777" w:rsidR="004D2EF1" w:rsidRPr="008641E0" w:rsidRDefault="004D2EF1">
      <w:pPr>
        <w:jc w:val="both"/>
        <w:rPr>
          <w:rFonts w:ascii="Garamond" w:hAnsi="Garamond" w:cs="Arial"/>
          <w:sz w:val="24"/>
          <w:szCs w:val="24"/>
          <w:u w:val="single"/>
        </w:rPr>
      </w:pPr>
      <w:r w:rsidRPr="008641E0">
        <w:rPr>
          <w:rFonts w:ascii="Garamond" w:hAnsi="Garamond"/>
          <w:sz w:val="24"/>
          <w:szCs w:val="24"/>
        </w:rPr>
        <w:t>This policy will be reviewed annually by School Council to confirm/enhance internal control procedures.</w:t>
      </w:r>
    </w:p>
    <w:p w14:paraId="59A983A9" w14:textId="5F27D8C0" w:rsidR="004D2EF1" w:rsidRPr="008641E0" w:rsidRDefault="004D2EF1">
      <w:pPr>
        <w:jc w:val="both"/>
        <w:rPr>
          <w:rFonts w:ascii="Garamond" w:hAnsi="Garamond" w:cs="Arial"/>
          <w:sz w:val="24"/>
          <w:szCs w:val="24"/>
        </w:rPr>
      </w:pPr>
      <w:r w:rsidRPr="008641E0">
        <w:rPr>
          <w:rFonts w:ascii="Garamond" w:hAnsi="Garamond" w:cs="Arial"/>
          <w:sz w:val="24"/>
          <w:szCs w:val="24"/>
        </w:rPr>
        <w:t xml:space="preserve">Proposed amendments to this policy will be discussed with </w:t>
      </w:r>
      <w:r w:rsidR="008641E0" w:rsidRPr="008641E0">
        <w:rPr>
          <w:rFonts w:ascii="Garamond" w:hAnsi="Garamond" w:cs="Arial"/>
          <w:sz w:val="24"/>
          <w:szCs w:val="24"/>
        </w:rPr>
        <w:t xml:space="preserve">Administration </w:t>
      </w:r>
      <w:r w:rsidRPr="008641E0">
        <w:rPr>
          <w:rFonts w:ascii="Garamond" w:hAnsi="Garamond" w:cs="Arial"/>
          <w:sz w:val="24"/>
          <w:szCs w:val="24"/>
        </w:rPr>
        <w:t>Staff, Finance subcommittee, School Council</w:t>
      </w:r>
      <w:r w:rsidR="008641E0" w:rsidRPr="008641E0">
        <w:rPr>
          <w:rFonts w:ascii="Garamond" w:hAnsi="Garamond" w:cs="Arial"/>
          <w:sz w:val="24"/>
          <w:szCs w:val="24"/>
        </w:rPr>
        <w:t>.</w:t>
      </w:r>
    </w:p>
    <w:p w14:paraId="42CAFC34" w14:textId="081032F1" w:rsidR="00064206" w:rsidRPr="008641E0" w:rsidRDefault="00064206" w:rsidP="00064206">
      <w:pPr>
        <w:jc w:val="both"/>
        <w:rPr>
          <w:rFonts w:ascii="Garamond" w:hAnsi="Garamond" w:cstheme="majorHAnsi"/>
          <w:b/>
          <w:bCs/>
          <w:color w:val="5B9BD5" w:themeColor="accent1"/>
          <w:sz w:val="24"/>
          <w:szCs w:val="24"/>
        </w:rPr>
      </w:pPr>
      <w:r w:rsidRPr="008641E0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POLICY REVIEW AND APPROVAL</w:t>
      </w:r>
      <w:r w:rsidR="008641E0">
        <w:rPr>
          <w:rFonts w:ascii="Garamond" w:hAnsi="Garamond" w:cstheme="majorHAnsi"/>
          <w:b/>
          <w:bCs/>
          <w:color w:val="5B9BD5" w:themeColor="accent1"/>
          <w:sz w:val="24"/>
          <w:szCs w:val="24"/>
        </w:rPr>
        <w:t>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064206" w:rsidRPr="008641E0" w14:paraId="2344D30C" w14:textId="77777777" w:rsidTr="008D2084">
        <w:tc>
          <w:tcPr>
            <w:tcW w:w="2925" w:type="dxa"/>
            <w:shd w:val="clear" w:color="auto" w:fill="auto"/>
            <w:hideMark/>
          </w:tcPr>
          <w:p w14:paraId="003A35FB" w14:textId="77777777" w:rsidR="00064206" w:rsidRPr="008641E0" w:rsidRDefault="00064206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54357E8D" w14:textId="52D29AB2" w:rsidR="00064206" w:rsidRPr="008641E0" w:rsidRDefault="008641E0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February 2025</w:t>
            </w:r>
          </w:p>
        </w:tc>
      </w:tr>
      <w:tr w:rsidR="00064206" w:rsidRPr="008641E0" w14:paraId="69E41C95" w14:textId="77777777" w:rsidTr="008D2084">
        <w:tc>
          <w:tcPr>
            <w:tcW w:w="2925" w:type="dxa"/>
            <w:shd w:val="clear" w:color="auto" w:fill="auto"/>
            <w:hideMark/>
          </w:tcPr>
          <w:p w14:paraId="226143D6" w14:textId="77777777" w:rsidR="00064206" w:rsidRPr="008641E0" w:rsidRDefault="00064206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08741F5E" w14:textId="15F0B263" w:rsidR="00064206" w:rsidRPr="008641E0" w:rsidRDefault="00064206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theme="minorHAnsi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theme="minorHAnsi"/>
                <w:sz w:val="24"/>
                <w:szCs w:val="24"/>
                <w:lang w:eastAsia="en-AU"/>
              </w:rPr>
              <w:t xml:space="preserve">School Council </w:t>
            </w:r>
          </w:p>
        </w:tc>
      </w:tr>
      <w:tr w:rsidR="00064206" w:rsidRPr="008641E0" w14:paraId="37DD3611" w14:textId="77777777" w:rsidTr="008D2084">
        <w:tc>
          <w:tcPr>
            <w:tcW w:w="2925" w:type="dxa"/>
            <w:shd w:val="clear" w:color="auto" w:fill="auto"/>
            <w:hideMark/>
          </w:tcPr>
          <w:p w14:paraId="6F296C3F" w14:textId="77777777" w:rsidR="00064206" w:rsidRPr="008641E0" w:rsidRDefault="00064206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232AB136" w14:textId="049B12E4" w:rsidR="00064206" w:rsidRPr="008641E0" w:rsidRDefault="008641E0" w:rsidP="00EB775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</w:pPr>
            <w:r w:rsidRPr="008641E0">
              <w:rPr>
                <w:rFonts w:ascii="Garamond" w:eastAsia="Times New Roman" w:hAnsi="Garamond" w:cs="Times New Roman"/>
                <w:sz w:val="24"/>
                <w:szCs w:val="24"/>
                <w:lang w:eastAsia="en-AU"/>
              </w:rPr>
              <w:t>February 2026</w:t>
            </w:r>
          </w:p>
        </w:tc>
      </w:tr>
    </w:tbl>
    <w:p w14:paraId="62A38E02" w14:textId="77777777" w:rsidR="005F57F0" w:rsidRPr="008641E0" w:rsidRDefault="005F57F0">
      <w:pPr>
        <w:jc w:val="both"/>
        <w:rPr>
          <w:rFonts w:ascii="Garamond" w:hAnsi="Garamond" w:cs="Arial"/>
          <w:sz w:val="24"/>
          <w:szCs w:val="24"/>
        </w:rPr>
      </w:pPr>
    </w:p>
    <w:p w14:paraId="378BC063" w14:textId="77777777" w:rsidR="005F57F0" w:rsidRPr="008641E0" w:rsidRDefault="005F57F0">
      <w:pPr>
        <w:jc w:val="both"/>
        <w:rPr>
          <w:rFonts w:ascii="Garamond" w:hAnsi="Garamond" w:cs="Arial"/>
          <w:sz w:val="24"/>
          <w:szCs w:val="24"/>
        </w:rPr>
      </w:pPr>
    </w:p>
    <w:p w14:paraId="076071C1" w14:textId="77777777" w:rsidR="005F57F0" w:rsidRPr="008641E0" w:rsidRDefault="005F57F0" w:rsidP="004D2EF1">
      <w:pPr>
        <w:rPr>
          <w:rFonts w:ascii="Garamond" w:hAnsi="Garamond"/>
          <w:sz w:val="24"/>
          <w:szCs w:val="24"/>
        </w:rPr>
      </w:pPr>
    </w:p>
    <w:sectPr w:rsidR="005F57F0" w:rsidRPr="008641E0" w:rsidSect="006C16E1">
      <w:footerReference w:type="defaul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3A7B" w14:textId="77777777" w:rsidR="00F77828" w:rsidRDefault="00F77828" w:rsidP="006670D7">
      <w:pPr>
        <w:spacing w:after="0" w:line="240" w:lineRule="auto"/>
      </w:pPr>
      <w:r>
        <w:separator/>
      </w:r>
    </w:p>
  </w:endnote>
  <w:endnote w:type="continuationSeparator" w:id="0">
    <w:p w14:paraId="6666BEA1" w14:textId="77777777" w:rsidR="00F77828" w:rsidRDefault="00F77828" w:rsidP="0066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78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165" w14:textId="0B7873FB" w:rsidR="002107C7" w:rsidRDefault="00210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C691F" w14:textId="184150C5" w:rsidR="006670D7" w:rsidRPr="006670D7" w:rsidRDefault="006670D7" w:rsidP="006670D7">
    <w:pPr>
      <w:rPr>
        <w:rFonts w:ascii="Calibri" w:hAnsi="Calibri" w:cs="Calibri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312D" w14:textId="77777777" w:rsidR="00F77828" w:rsidRDefault="00F77828" w:rsidP="006670D7">
      <w:pPr>
        <w:spacing w:after="0" w:line="240" w:lineRule="auto"/>
      </w:pPr>
      <w:r>
        <w:separator/>
      </w:r>
    </w:p>
  </w:footnote>
  <w:footnote w:type="continuationSeparator" w:id="0">
    <w:p w14:paraId="47650823" w14:textId="77777777" w:rsidR="00F77828" w:rsidRDefault="00F77828" w:rsidP="00667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0E18"/>
    <w:multiLevelType w:val="hybridMultilevel"/>
    <w:tmpl w:val="87BE1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2DAB"/>
    <w:multiLevelType w:val="hybridMultilevel"/>
    <w:tmpl w:val="61BCC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4C8D"/>
    <w:multiLevelType w:val="hybridMultilevel"/>
    <w:tmpl w:val="E6E46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7B75"/>
    <w:multiLevelType w:val="hybridMultilevel"/>
    <w:tmpl w:val="27AC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F5940"/>
    <w:multiLevelType w:val="hybridMultilevel"/>
    <w:tmpl w:val="0E5C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92F"/>
    <w:multiLevelType w:val="hybridMultilevel"/>
    <w:tmpl w:val="7A9654B6"/>
    <w:lvl w:ilvl="0" w:tplc="4816D500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71230"/>
    <w:multiLevelType w:val="hybridMultilevel"/>
    <w:tmpl w:val="9BA0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30ACC"/>
    <w:multiLevelType w:val="hybridMultilevel"/>
    <w:tmpl w:val="C3C29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519D"/>
    <w:multiLevelType w:val="hybridMultilevel"/>
    <w:tmpl w:val="67E6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6931">
    <w:abstractNumId w:val="18"/>
  </w:num>
  <w:num w:numId="2" w16cid:durableId="759370682">
    <w:abstractNumId w:val="14"/>
  </w:num>
  <w:num w:numId="3" w16cid:durableId="2027445077">
    <w:abstractNumId w:val="7"/>
  </w:num>
  <w:num w:numId="4" w16cid:durableId="1729576341">
    <w:abstractNumId w:val="15"/>
  </w:num>
  <w:num w:numId="5" w16cid:durableId="1533374219">
    <w:abstractNumId w:val="2"/>
  </w:num>
  <w:num w:numId="6" w16cid:durableId="1865634823">
    <w:abstractNumId w:val="16"/>
  </w:num>
  <w:num w:numId="7" w16cid:durableId="1807502746">
    <w:abstractNumId w:val="22"/>
  </w:num>
  <w:num w:numId="8" w16cid:durableId="390621933">
    <w:abstractNumId w:val="19"/>
  </w:num>
  <w:num w:numId="9" w16cid:durableId="334572687">
    <w:abstractNumId w:val="1"/>
  </w:num>
  <w:num w:numId="10" w16cid:durableId="868491032">
    <w:abstractNumId w:val="5"/>
  </w:num>
  <w:num w:numId="11" w16cid:durableId="172914584">
    <w:abstractNumId w:val="13"/>
  </w:num>
  <w:num w:numId="12" w16cid:durableId="1750426490">
    <w:abstractNumId w:val="6"/>
  </w:num>
  <w:num w:numId="13" w16cid:durableId="467284231">
    <w:abstractNumId w:val="23"/>
  </w:num>
  <w:num w:numId="14" w16cid:durableId="134837933">
    <w:abstractNumId w:val="10"/>
  </w:num>
  <w:num w:numId="15" w16cid:durableId="2087145407">
    <w:abstractNumId w:val="9"/>
  </w:num>
  <w:num w:numId="16" w16cid:durableId="1993949060">
    <w:abstractNumId w:val="21"/>
  </w:num>
  <w:num w:numId="17" w16cid:durableId="388069081">
    <w:abstractNumId w:val="0"/>
  </w:num>
  <w:num w:numId="18" w16cid:durableId="782194772">
    <w:abstractNumId w:val="4"/>
  </w:num>
  <w:num w:numId="19" w16cid:durableId="750544199">
    <w:abstractNumId w:val="11"/>
  </w:num>
  <w:num w:numId="20" w16cid:durableId="758016491">
    <w:abstractNumId w:val="20"/>
  </w:num>
  <w:num w:numId="21" w16cid:durableId="1254046428">
    <w:abstractNumId w:val="8"/>
  </w:num>
  <w:num w:numId="22" w16cid:durableId="11108211">
    <w:abstractNumId w:val="17"/>
  </w:num>
  <w:num w:numId="23" w16cid:durableId="1388871348">
    <w:abstractNumId w:val="12"/>
  </w:num>
  <w:num w:numId="24" w16cid:durableId="376661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E"/>
    <w:rsid w:val="00064206"/>
    <w:rsid w:val="00111228"/>
    <w:rsid w:val="00113485"/>
    <w:rsid w:val="001163BB"/>
    <w:rsid w:val="001869FE"/>
    <w:rsid w:val="001B6DA2"/>
    <w:rsid w:val="001D4640"/>
    <w:rsid w:val="001E4E2F"/>
    <w:rsid w:val="001F24BA"/>
    <w:rsid w:val="001F6AB8"/>
    <w:rsid w:val="002107C7"/>
    <w:rsid w:val="002F435C"/>
    <w:rsid w:val="0031003D"/>
    <w:rsid w:val="00315640"/>
    <w:rsid w:val="00371A79"/>
    <w:rsid w:val="00392831"/>
    <w:rsid w:val="003B6BA9"/>
    <w:rsid w:val="003D0691"/>
    <w:rsid w:val="003F6151"/>
    <w:rsid w:val="00485A82"/>
    <w:rsid w:val="004B0E4B"/>
    <w:rsid w:val="004D2EF1"/>
    <w:rsid w:val="004D761B"/>
    <w:rsid w:val="00545D5D"/>
    <w:rsid w:val="005B2D87"/>
    <w:rsid w:val="005F57F0"/>
    <w:rsid w:val="006670D7"/>
    <w:rsid w:val="006B5143"/>
    <w:rsid w:val="006C0686"/>
    <w:rsid w:val="008477AE"/>
    <w:rsid w:val="00860772"/>
    <w:rsid w:val="008641E0"/>
    <w:rsid w:val="00882995"/>
    <w:rsid w:val="008B42DC"/>
    <w:rsid w:val="008D1BCF"/>
    <w:rsid w:val="008D2084"/>
    <w:rsid w:val="009661B7"/>
    <w:rsid w:val="009A4605"/>
    <w:rsid w:val="009B22CA"/>
    <w:rsid w:val="009E044F"/>
    <w:rsid w:val="00A12A98"/>
    <w:rsid w:val="00A603EF"/>
    <w:rsid w:val="00AB7F30"/>
    <w:rsid w:val="00B721DA"/>
    <w:rsid w:val="00B75D1E"/>
    <w:rsid w:val="00BB24E7"/>
    <w:rsid w:val="00BF74FF"/>
    <w:rsid w:val="00C2711E"/>
    <w:rsid w:val="00C701F0"/>
    <w:rsid w:val="00C96233"/>
    <w:rsid w:val="00CA7309"/>
    <w:rsid w:val="00CD1166"/>
    <w:rsid w:val="00D07C52"/>
    <w:rsid w:val="00D15668"/>
    <w:rsid w:val="00D41004"/>
    <w:rsid w:val="00DB253E"/>
    <w:rsid w:val="00E22C44"/>
    <w:rsid w:val="00E408EF"/>
    <w:rsid w:val="00E979D8"/>
    <w:rsid w:val="00F738C2"/>
    <w:rsid w:val="00F76901"/>
    <w:rsid w:val="00F77828"/>
    <w:rsid w:val="00FA2F79"/>
    <w:rsid w:val="00FC0111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A4CC"/>
  <w15:chartTrackingRefBased/>
  <w15:docId w15:val="{4D80214A-8805-49F8-82B4-124A364E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1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D7"/>
  </w:style>
  <w:style w:type="paragraph" w:styleId="Footer">
    <w:name w:val="footer"/>
    <w:basedOn w:val="Normal"/>
    <w:link w:val="Foot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D7"/>
  </w:style>
  <w:style w:type="character" w:styleId="FollowedHyperlink">
    <w:name w:val="FollowedHyperlink"/>
    <w:basedOn w:val="DefaultParagraphFont"/>
    <w:uiPriority w:val="99"/>
    <w:semiHidden/>
    <w:unhideWhenUsed/>
    <w:rsid w:val="009B22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8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ud.control@education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receivables-management-and-cash-handling-finance-manual-section-10/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internal-controls-finance-manual-section-4/poli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risk-management-finance-manual-section-3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A6BD952-74CF-4F85-9CD7-88E5ED6091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D551EC-9022-4EC3-92C1-2BCB8D0CD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B93BC-8500-42F7-95C3-F9D0ADE1E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FEB42-A16A-4200-8246-19C404874D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Lisa J</dc:creator>
  <cp:keywords/>
  <dc:description/>
  <cp:lastModifiedBy>Fran Waterman</cp:lastModifiedBy>
  <cp:revision>2</cp:revision>
  <dcterms:created xsi:type="dcterms:W3CDTF">2025-02-24T22:36:00Z</dcterms:created>
  <dcterms:modified xsi:type="dcterms:W3CDTF">2025-02-24T22:36:00Z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{2c5e8777-c8a2-4bcd-b5b5-82de301686d0}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R20211703692</vt:lpwstr>
  </property>
  <property fmtid="{D5CDD505-2E9C-101B-9397-08002B2CF9AE}" pid="12" name="RecordPoint_SubmissionCompleted">
    <vt:lpwstr>2021-11-25T14:08:53.6075339+11:00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